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         Scary Cobra Snakes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What is their diet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eat rats, squirrels, rabbits, birds, fish and other snakes.  They hunt at dusk or dawn.  They chew a little of their food.  Most of their food is swallowed whole.  They may not eat for days or weeks after a big meal.  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What is the life cycle?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Cobras lay 12-60 eggs at one time.  They take 45-80 days in an egg.    Baby snakes are called hatchlings.  After they are born, they can go on their own.  They live 4-6 years in the wild. 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What is their habitat?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The main continents they live on are Africa and Asia. They can live in savannas, plains, woodlands, hills or rocky hillsides. 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Cobras look like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Most cobras are about 3 to 7 feet long.  The colors of cobra are either black, dark brown or yellowish-white.</w:t>
      </w:r>
      <w:r w:rsidDel="00000000" w:rsidR="00000000" w:rsidRPr="00000000">
        <w:rPr>
          <w:sz w:val="28"/>
          <w:szCs w:val="28"/>
          <w:rtl w:val="0"/>
        </w:rPr>
        <w:t xml:space="preserve">  They are 16-18 inches long at birth.  When they lift their head and raise their body, they are taller than a full grown man.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What body adaptations do they have in order to survive?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Cobras have very good eyesight.  They can see prey 300 feet away.  Some spit venom 7 feet away.  Cobras hiss very loudly to sound scary to scare away predators like the mongoose.  It lifts its head and upper body up to scare away predators.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